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076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 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 Directrice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école fondamentale annexée (EFA) à l’Athénée royal Yvonne Vieslet (ARYV) de Marchienne-au-Pont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l’EFA à l’Athénée royal Yvonne Vieslet de Marchienne-au-Pont.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</w:t>
      </w:r>
      <w:r>
        <w:rPr>
          <w:b/>
          <w:sz w:val="22"/>
          <w:u w:val="single"/>
        </w:rPr>
        <w:t>rôle clé</w:t>
      </w:r>
      <w:r>
        <w:rPr>
          <w:b/>
          <w:sz w:val="22"/>
        </w:rPr>
        <w:t xml:space="preserve"> dans la réalisation d’un projet pédagogique ou dans la réalisation d’un projet pédagogique qui pourrait être adapté à l’EFA ARYV de Marchienne-au-Pont.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 au sein de l’EFA ARYV de Marchienne-au-Pont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 -  WBE DIR 2023 076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6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0B20-0EBA-4BDA-B192-8BA8433F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1093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2023-04-25T19:14:00Z</dcterms:created>
  <dcterms:modified xsi:type="dcterms:W3CDTF">2023-04-25T19:14:00Z</dcterms:modified>
</cp:coreProperties>
</file>